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d81366767547d6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24205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USTANOVA ZA UPRAVLJANJE ŠPORTSKO-REKREACIJSKIM CENTROM VELIKA GORICA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1.753.096,29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2.376.708,12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135,6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1.741.331,23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1.936.302,84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11.765,06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440.405,28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3743,3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143.112,29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644.616,53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450,4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143.112,29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644.616,53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450,4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131.347,23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204.211,25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155,5</w:t>
            </w:r>
          </w:p>
        </w:tc>
      </w:tr>
    </w:tbl>
    <w:p>
      <w:pPr>
        <w:spacing w:before="0" w:after="0"/>
      </w:pPr>
    </w:p>
    <w:p>
      <w:r>
        <w:t xml:space="preserve">Višak prihoda poslovanja (šifra X001) ostvaren u iznosu od 440.405,28 eura proizlazi iz plaćenih obveza iz prethodne godine koje su plaćene u 2025. godini, a financiraju se iz općih prihoda i primitaka. Manjak prihoda od nefinancijske imovine (šifra Y002) u iznosu od 644.616,53 eura, proizlazi iz nabave nefinancijske imovine iz izvora financiranja - opći prihodi i primici, čiji se prihod priznaje kao prihod poslovanja na kontu 6712-Prihodi iz nadležnog proračuna za financiranje nabave nefinancijske imovine. Ovaj manjak ima pokriće u dijelu obavezne korekcije preko rezultata poslovanja (u iznosu od 359.478,42 eura). Manjak prihoda i primitaka (šifra Y005) u iznosu od 204.211,25 eura rezultat je viška prihoda poslovanja i manjka prihoda od nefinancijske imovine.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1.753.096,29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2.376.708,12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135,6</w:t>
            </w:r>
          </w:p>
        </w:tc>
      </w:tr>
    </w:tbl>
    <w:p>
      <w:pPr>
        <w:spacing w:before="0" w:after="0"/>
      </w:pPr>
    </w:p>
    <w:p>
      <w:r>
        <w:t xml:space="preserve">Povećanje ukupnih prihoda poslovanja sastoji se od povećanih doznačenih sredstava iz općih prihoda i primitaka (plaćanje obveza iz prošle godine, povećanje vlastitih prihoda (povećanje broja korisnika na Gradskom bazenu (rekreacijska), te ostalih prihoda (prihodi nastali novim izračunom pro-rate-PDV i napravljenom korekcijom pretporeza za 2025. godinu).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5.751,47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Povećanja prihoda od prodaje proizvoda i robe odnosi se na naplaćene prihode od akumulirane električne energije putem novo postavljenih solarnih panela na Gradskom stadionu i Gradskoj športskoj dvorani.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141.240,21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359.478,42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254,5</w:t>
            </w:r>
          </w:p>
        </w:tc>
      </w:tr>
    </w:tbl>
    <w:p>
      <w:pPr>
        <w:spacing w:before="0" w:after="0"/>
      </w:pPr>
    </w:p>
    <w:p>
      <w:r>
        <w:t xml:space="preserve">Povećanje prihoda za nabavu nefinancijske imovine sastoji se u plaćenim obvezama na dan 31.12.2024. godine koje se financiraju iz općih prihoda i primitaka u iznosu od 50.360,03 eura i plaćenim obvezama za nabavu nefinancijske imovine u 2025. godini koje najvećim dijelom čine obveze za rekonstrukciju glavnog nogometnog igrališta izvođača Maxmar grupe d.o.o. u iznosu od 292.629,71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8.469,68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Prihodi nastali zbog izračuna pro-rate PDV za 12. mjesec. Pro rata izračunata za 2025. godinu na temelju oprezivih i neoporezivih isporuka 2024. godine iznosila je 16%, a za 2025. godinu 29%. Izvršena korekcija na pretporezu za 2025. godinu što rezultira navedenim prihodima.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702.081,37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918.594,70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130,8</w:t>
            </w:r>
          </w:p>
        </w:tc>
      </w:tr>
    </w:tbl>
    <w:p>
      <w:pPr>
        <w:spacing w:before="0" w:after="0"/>
      </w:pPr>
    </w:p>
    <w:p>
      <w:r>
        <w:t xml:space="preserve">Povećanje rashoda za zaposlene u odnosu na izvještajno razdoblje prethodne godine odnosi se na povećanje broja zaposlenih (2), povećanje osnovice za obračun plaće (10%) što rezultira i povećanje doprinosa za na plaće.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15.142,77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22.863,86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151,0</w:t>
            </w:r>
          </w:p>
        </w:tc>
      </w:tr>
    </w:tbl>
    <w:p>
      <w:pPr>
        <w:spacing w:before="0" w:after="0"/>
      </w:pPr>
    </w:p>
    <w:p>
      <w:r>
        <w:t xml:space="preserve">Rashodi za zdravstvene usluge povećani su zbog pojačane kontrole bazenske vode i povećanja broja zaposlenih za obavezne sistematske preglede.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10.338,62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23.379,51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226,1</w:t>
            </w:r>
          </w:p>
        </w:tc>
      </w:tr>
    </w:tbl>
    <w:p>
      <w:pPr>
        <w:spacing w:before="0" w:after="0"/>
      </w:pPr>
    </w:p>
    <w:p>
      <w:r>
        <w:t xml:space="preserve">Intelektualne i osobne usluge imaju povećanje u uslugama studentskog servisa na gradskom bazenu (spasioci) i Ugovora o djelu (objava javne nabave za el. energiju i opskrbu plinom, te rekonstrukciju glavnog nogometnog igrališta)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dodatna ulaganja na nefinancijskoj imovini (šifre 451 do 454)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47.362,50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584.570,13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1234,2</w:t>
            </w:r>
          </w:p>
        </w:tc>
      </w:tr>
    </w:tbl>
    <w:p>
      <w:pPr>
        <w:spacing w:before="0" w:after="0"/>
      </w:pPr>
    </w:p>
    <w:p>
      <w:r>
        <w:t xml:space="preserve">Povećanje se odnosi na rekonstrukciju glavnog nogometnog igrališta i postavu novog hidrantskog voda na istom.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143.112,29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644.616,53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450,4</w:t>
            </w:r>
          </w:p>
        </w:tc>
      </w:tr>
    </w:tbl>
    <w:p>
      <w:pPr>
        <w:spacing w:before="0" w:after="0"/>
      </w:pPr>
    </w:p>
    <w:p>
      <w:r>
        <w:t xml:space="preserve">Manjak prihoda od nefinancijske imovine proizlazi iz financiranja za nabavu iste (vezano za nepodmirenje obveza) a troškovi za nabavu nefinancijske imovine financirali su se iz općih prihoda i primitaka.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318.818,04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523.029,29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164,1</w:t>
            </w:r>
          </w:p>
        </w:tc>
      </w:tr>
    </w:tbl>
    <w:p>
      <w:pPr>
        <w:spacing w:before="0" w:after="0"/>
      </w:pPr>
    </w:p>
    <w:p>
      <w:r>
        <w:t xml:space="preserve">Iskazani manjak prihoda i primitaka za pokriće u slijedećem razdoblju u iznosu od 523.029,29 eura prizlazi iz viška prihoda poslovanja 80.926,86 (višak prihoda poslovanja 440.405,06 X001 minus obavezna korekcija za nabavu NI 6712 u iznosu od 359.478,42) manjka prihoda od nefinancijske imovine u iznosu od 285.138,11 (manjak prihoda od nefinancijske imovine 644.616,53 minus obavezna korekcija za nabavu NI 6712 u iznosu od 359.478,42) i prenesenog rezultata poslovanja prethodne godine manjak 318.818,04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novčanih sredstava na kraju izvještajnog razdoblja (šifre 11P + '11-dugov.' - '11-potraž.')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11K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706,50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321,1</w:t>
            </w:r>
          </w:p>
        </w:tc>
      </w:tr>
    </w:tbl>
    <w:p>
      <w:pPr>
        <w:spacing w:before="0" w:after="0"/>
      </w:pPr>
    </w:p>
    <w:p>
      <w:r>
        <w:t xml:space="preserve">Preko skupine 11 u 2025. godini knjiži se gotovinski promet blagajne na Gradskom bazenu (u 2024. godini knjiženje se provodilo preko računa 239581) iz tog razloga je povećanje prometa na skupini 11 i iskazani saldo sastoji od prometa 29.,30. i 31.1.2025. (polog 2026. godina)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IMOVINA (šifre B002+1)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977.119,02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1.584.682,55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162,2</w:t>
            </w:r>
          </w:p>
        </w:tc>
      </w:tr>
    </w:tbl>
    <w:p>
      <w:pPr>
        <w:spacing w:before="0" w:after="0"/>
      </w:pPr>
    </w:p>
    <w:p>
      <w:r>
        <w:t xml:space="preserve">Povećanje imovine  odnosi se nabavu strojeva za održavanje travnatih terena, na dodatno u ulaganje zbog izvedenih radova na rekonstrukciji glavnog nogometnog igrališta i polaganje hidrantskog voda na istom, povećanje potraživanja na kontu 167-potraživanja od nadležnog proračuna za vlastita sredstva.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građevinski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572.192,74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1.146.828,25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200,4</w:t>
            </w:r>
          </w:p>
        </w:tc>
      </w:tr>
    </w:tbl>
    <w:p>
      <w:pPr>
        <w:spacing w:before="0" w:after="0"/>
      </w:pPr>
    </w:p>
    <w:p>
      <w:r>
        <w:t xml:space="preserve">Povećanje imovine na kontu Ostali građevinski objekti odnosi se na dodatno u ulaganje zbog izvedenih radova na rekonstrukciji glavnog nogometnog igrališta i polaganje hidrantskog voda na istom.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Novac u banci i blagajni (šifre 111+112 do 114)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706,50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321,1</w:t>
            </w:r>
          </w:p>
        </w:tc>
      </w:tr>
    </w:tbl>
    <w:p>
      <w:pPr>
        <w:spacing w:before="0" w:after="0"/>
      </w:pPr>
    </w:p>
    <w:p>
      <w:r>
        <w:t xml:space="preserve">Povećanje novčanih sredtava u odnosu na stanje 01.01. odnosi se na povećanje prometa i salda zbog drugačijeg evidentiranja prometa balagjne bazena (gotovinske uplate). u prethodom razdoblju (2024. godine) isti se evidentirao preko računa (239581) a ove godine preko prijelaznog žiro računa. Stanje na dan 31.12. odnosi se na promet blagajne 29.,30. i 31.12.2025. godine koji nije proknjižen kao polog na žiro račun nego će na istom biti vidljiv u 2026.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više plaćene poreze i doprinose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5.044,74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Potraživanje za više plaćene poreze i doprinose odnose na potraživanje na kontu 124220 -potraživanje za više plaćeni porez na dodanu vrijednost. Ovo potraživanje proizašlo je iz novog izračuna pro rate-obračun PDV-a za razdoblje 01.12.-31.12.2025.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od prodaje proizvoda i robe te pruženih usluga i za povrat po protestiranim jamstvima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2.541,45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6.070,40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238,9</w:t>
            </w:r>
          </w:p>
        </w:tc>
      </w:tr>
    </w:tbl>
    <w:p>
      <w:pPr>
        <w:spacing w:before="0" w:after="0"/>
      </w:pPr>
    </w:p>
    <w:p>
      <w:r>
        <w:t xml:space="preserve">Potraživanja za prihode od prodaje proizvoda i robe te pruženih usluga odnose se uglavnom na nedospjela potraživanja 12. mjeseca 2025. godine a povećanje u odnosu na 01.01.2025. odnosi se na povećaj broj korisnika objekata kojim upravlja Ustanova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ostale financijske rashode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1422,9</w:t>
            </w:r>
          </w:p>
        </w:tc>
      </w:tr>
    </w:tbl>
    <w:p>
      <w:pPr>
        <w:spacing w:before="0" w:after="0"/>
      </w:pPr>
    </w:p>
    <w:p>
      <w:r>
        <w:t xml:space="preserve">Obveze ostale financijske rashode odnose se na obveze za zatezne kamate.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nabavu nefinancijske imovine (šifre 241 do 245)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50.743,98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335.498,14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661,2</w:t>
            </w:r>
          </w:p>
        </w:tc>
      </w:tr>
    </w:tbl>
    <w:p>
      <w:pPr>
        <w:spacing w:before="0" w:after="0"/>
      </w:pPr>
    </w:p>
    <w:p>
      <w:r>
        <w:t xml:space="preserve">Povećane obveze za nefinancijsku imovinu odnose se na obveze za dodatno u ulaganje zbog izvedenih radova na rekonstrukciji glavnog nogometnog igrališta i polaganje hidrantskog voda na istom.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dodatna ulaganja na nefinancijskoj imovini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291.940,42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Povećane obveze za dodatna ulaganja na nefinancijskoj imovini odnose se na obveze za dodatno u ulaganje zbog izvedenih radova na rekonstrukciji glavnog nogometnog igrališta i polaganje hidrantskog voda na istom.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2.957,94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19.639,60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664,0</w:t>
            </w:r>
          </w:p>
        </w:tc>
      </w:tr>
    </w:tbl>
    <w:p>
      <w:pPr>
        <w:spacing w:before="0" w:after="0"/>
      </w:pPr>
    </w:p>
    <w:p>
      <w:r>
        <w:t xml:space="preserve">Obveze za predujmove, depozite, jamčevne pologe i tuđe prihode su u povećanju u odnosu na prethodno razdoblje zbog uplaćenih jamčevnih pologa za ozbiljnost ponude provedenog natječaja za nabavu opskrbe električnom energijom i plinom.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-318.818,04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-523.029,29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164,1</w:t>
            </w:r>
          </w:p>
        </w:tc>
      </w:tr>
    </w:tbl>
    <w:p>
      <w:pPr>
        <w:spacing w:before="0" w:after="0"/>
      </w:pPr>
    </w:p>
    <w:p>
      <w:r>
        <w:t xml:space="preserve">Povećanje rezultata poslovanja (manjak) u odnosu na izvještajno razdoblje prethodne godine rezultat je povećanja troškova za nabavu nefinancijske imovine (dodatno ulaganje) a koja se financira iz općih prihoda i primitaka.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266.153,48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187.531,17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70,5</w:t>
            </w:r>
          </w:p>
        </w:tc>
      </w:tr>
    </w:tbl>
    <w:p>
      <w:pPr>
        <w:spacing w:before="0" w:after="0"/>
      </w:pPr>
    </w:p>
    <w:p>
      <w:r>
        <w:t xml:space="preserve">Manjak prihoda poslovanja nastao je kao rezultat viška prihoda poslovanja i obavezne korekcije za nabavu nefinancijske imovine.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od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52.664,56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335.498,12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637,0</w:t>
            </w:r>
          </w:p>
        </w:tc>
      </w:tr>
    </w:tbl>
    <w:p>
      <w:pPr>
        <w:spacing w:before="0" w:after="0"/>
      </w:pPr>
    </w:p>
    <w:p>
      <w:r>
        <w:t xml:space="preserve">Manjak prihoda od nefinancijske imovine rezultat je nabave nefinancijske imovine koja se nabavljala iz izvora opći prihodi i primici, a obveze nabavu iste nisu podmirene u 2025.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ostali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1.812,99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5.493,81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303,0</w:t>
            </w:r>
          </w:p>
        </w:tc>
      </w:tr>
    </w:tbl>
    <w:p>
      <w:pPr>
        <w:spacing w:before="0" w:after="0"/>
      </w:pPr>
    </w:p>
    <w:p>
      <w:r>
        <w:t xml:space="preserve">Obračunati prihodi u povećanju su zbog većih potraživanja odnosno obračunatih prihoda u 12. mjesecu 2025. godine a valuta plaćanja je u 2026.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Izvanbilančni zapisi - aktiva (šifra 996)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10.241.253,53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10.241.253,53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r>
        <w:t xml:space="preserve">Izvanbilančna evidencija odnosi se na objekte koje je Grad Velika Gorica izgradio i dao na korištenje Ustanovi da njima upravlja- Gradska šprtska dvorana, Gradski stadion i Pump Track staza. Vrijednost tih objekata evidentira se kao izvanbilančna evidencija u Ustanovi a imovina je Grada Velike Gorice.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naknade koje se refundiraju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493,21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356,3</w:t>
            </w:r>
          </w:p>
        </w:tc>
      </w:tr>
    </w:tbl>
    <w:p>
      <w:pPr>
        <w:spacing w:before="0" w:after="0"/>
      </w:pPr>
    </w:p>
    <w:p>
      <w:r>
        <w:t xml:space="preserve">Potraživanja koja se refundiraju odnose na bolovanje na teret HZZO.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jamčevne pologe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2.819,51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19.319,51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685,2</w:t>
            </w:r>
          </w:p>
        </w:tc>
      </w:tr>
    </w:tbl>
    <w:p>
      <w:pPr>
        <w:spacing w:before="0" w:after="0"/>
      </w:pPr>
    </w:p>
    <w:p>
      <w:r>
        <w:t xml:space="preserve">Obveze za predujmove, depozite, jamčevne pologe i tuđe prihode su u povećanju u odnosu na prethodno razdoblje zbog uplaćenih jamčevnih pologa za ozbiljnost ponude provedenog natječaja za nabavu opskrbe električnom energijom i plinom.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Smanjenje proizvedene dugotrajne imovine odnosi se dio rashodovane, oštećene neupotrebljive imovine koja se ne može prodati, popraviti a nije u cijelosti izvršen ispravak vrijednosti odnosno ima sadašnju vrijednost.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Međusobne obveze subjekata općeg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2.984,41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Povećanje međusobnih obveza subjekata općeg proračuna odnosi se na refundaciju bolovanja na teret HZZO - financiranje iz općih prihoda i primitaka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Međusobne obveze subjekata općeg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2.802,75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Podmirene međusobne obveze subjekata općeg proračuna odnosi se na refundaciju bolovanja na teret HZZO - financiranje iz općih prihoda i primitaka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358.284,21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na kraju izvještajnog razdoblja u iznosu od 358.284,21 euro sastoji se od nepodmirenih obveza za materijalne rashode (56.156,29 - koje su u kašnjenju od 1-60 dana) i najvećim dijelom od nepodmirenih obveza za nabavu nefinancijske imovine (302.127,92-koje su u kašnjenju od 1 do 60 dana )-Maxmar grupa d.o.o. u iznosu od 291.940,42 eura-dodatno ulaganje-rekonstrukcija glavnog nogometnog igrališta; Metal Marlović d.o.o. u iznosu 6.187,50-nabava skladišnog kontejnera; Servis i trgovina Dobrenić u iznosu od 2.380,00- nabava sakupljača trave i Zeleni elementi u iznosu od 1.620,00- nabava podzemnog multi senzora za ispitivanje vlažnosti terena (travnjaka).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Međusobne obveze subjekata općeg proračuna (šifre M001 do M004)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Nema dospjelih međusobnih obveza subjekta općeg proračuna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a) Prekoračenje 1 do 60 dana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D24A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302.127,92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Dospjele obveze u prekoračenju od 1 do 60 dana odnose se u većim dijelom nepodmirene obveze za nabavu nefinancijske imovine dobavljača Max mar grupe d.o.o. za radove na rekonstrukciji nogometnog igrališta i polaganje hidrantskog voda.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Međusobne obveze subjekata općeg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320,09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Međusobne obveze subjekata općeg proračuna odnose se na bolovanje na teret HZZO koje se financira iz općih prihoda i primitaka.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3a1697a42e14899" /></Relationships>
</file>